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2047" w14:textId="77777777" w:rsidR="003D286B" w:rsidRPr="00CC6340" w:rsidRDefault="003D286B" w:rsidP="003D286B">
      <w:pPr>
        <w:spacing w:after="160" w:line="259" w:lineRule="auto"/>
        <w:rPr>
          <w:b/>
          <w:bCs/>
        </w:rPr>
      </w:pPr>
      <w:r w:rsidRPr="003D286B">
        <w:rPr>
          <w:rFonts w:asciiTheme="majorHAnsi" w:hAnsiTheme="majorHAnsi" w:cstheme="majorHAnsi"/>
          <w:b/>
          <w:bCs/>
          <w:sz w:val="28"/>
          <w:szCs w:val="28"/>
        </w:rPr>
        <w:t>Od slitiny s pamětí po skrytý svět hub: GA ČR ocenila pět mimořádných projektů</w:t>
      </w:r>
    </w:p>
    <w:p w14:paraId="2AD9E1F4" w14:textId="545C39E6" w:rsidR="00BC6B77" w:rsidRDefault="00BC6B77" w:rsidP="00BC6B77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7B3714">
        <w:rPr>
          <w:rFonts w:asciiTheme="majorHAnsi" w:hAnsiTheme="majorHAnsi" w:cstheme="majorHAnsi"/>
          <w:b/>
          <w:bCs/>
          <w:sz w:val="24"/>
          <w:szCs w:val="24"/>
        </w:rPr>
        <w:t xml:space="preserve">Praha - </w:t>
      </w:r>
      <w:r w:rsidR="003D286B">
        <w:rPr>
          <w:rFonts w:asciiTheme="majorHAnsi" w:hAnsiTheme="majorHAnsi" w:cstheme="majorHAnsi"/>
          <w:b/>
          <w:bCs/>
          <w:sz w:val="24"/>
          <w:szCs w:val="24"/>
        </w:rPr>
        <w:t>29</w:t>
      </w:r>
      <w:r w:rsidRPr="007B3714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7B66A8">
        <w:rPr>
          <w:rFonts w:asciiTheme="majorHAnsi" w:hAnsiTheme="majorHAnsi" w:cstheme="majorHAnsi"/>
          <w:b/>
          <w:bCs/>
          <w:sz w:val="24"/>
          <w:szCs w:val="24"/>
        </w:rPr>
        <w:t>září</w:t>
      </w:r>
      <w:r w:rsidRPr="007B3714">
        <w:rPr>
          <w:rFonts w:asciiTheme="majorHAnsi" w:hAnsiTheme="majorHAnsi" w:cstheme="majorHAnsi"/>
          <w:b/>
          <w:bCs/>
          <w:sz w:val="24"/>
          <w:szCs w:val="24"/>
        </w:rPr>
        <w:t xml:space="preserve"> 202</w:t>
      </w:r>
      <w:r w:rsidR="003D286B">
        <w:rPr>
          <w:rFonts w:asciiTheme="majorHAnsi" w:hAnsiTheme="majorHAnsi" w:cstheme="majorHAnsi"/>
          <w:b/>
          <w:bCs/>
          <w:sz w:val="24"/>
          <w:szCs w:val="24"/>
        </w:rPr>
        <w:t>6</w:t>
      </w:r>
    </w:p>
    <w:p w14:paraId="6B626581" w14:textId="77777777" w:rsidR="00185FD8" w:rsidRDefault="00185FD8" w:rsidP="00185FD8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BC6B77">
        <w:rPr>
          <w:rFonts w:asciiTheme="majorHAnsi" w:hAnsiTheme="majorHAnsi" w:cstheme="majorHAnsi"/>
          <w:b/>
          <w:bCs/>
          <w:sz w:val="24"/>
          <w:szCs w:val="24"/>
          <w:highlight w:val="yellow"/>
        </w:rPr>
        <w:t xml:space="preserve">EMBARGO </w:t>
      </w:r>
      <w:r w:rsidRPr="003D286B">
        <w:rPr>
          <w:rFonts w:asciiTheme="majorHAnsi" w:hAnsiTheme="majorHAnsi" w:cstheme="majorHAnsi"/>
          <w:b/>
          <w:bCs/>
          <w:sz w:val="24"/>
          <w:szCs w:val="24"/>
          <w:highlight w:val="yellow"/>
        </w:rPr>
        <w:t>DO 29. 9. DO 18:30</w:t>
      </w:r>
    </w:p>
    <w:p w14:paraId="3C71A97B" w14:textId="6C5C9BF9" w:rsidR="003D286B" w:rsidRPr="00CC6340" w:rsidRDefault="003D286B" w:rsidP="003D286B">
      <w:r w:rsidRPr="00CC6340">
        <w:rPr>
          <w:b/>
          <w:bCs/>
        </w:rPr>
        <w:t xml:space="preserve">Předseda Grantové agentury České republiky (GA ČR) Milan Jirsa dnes ocenil </w:t>
      </w:r>
      <w:r w:rsidR="007416F2">
        <w:rPr>
          <w:b/>
          <w:bCs/>
        </w:rPr>
        <w:t>jednu vědkyni a čtyři vědce</w:t>
      </w:r>
      <w:r w:rsidRPr="00CC6340">
        <w:rPr>
          <w:b/>
          <w:bCs/>
        </w:rPr>
        <w:t xml:space="preserve">, jejichž projekty přinesly mimořádné výsledky </w:t>
      </w:r>
      <w:r w:rsidR="007416F2">
        <w:rPr>
          <w:b/>
          <w:bCs/>
        </w:rPr>
        <w:t xml:space="preserve">v </w:t>
      </w:r>
      <w:r w:rsidRPr="00CC6340">
        <w:rPr>
          <w:b/>
          <w:bCs/>
        </w:rPr>
        <w:t>základní</w:t>
      </w:r>
      <w:r w:rsidR="007416F2">
        <w:rPr>
          <w:b/>
          <w:bCs/>
        </w:rPr>
        <w:t>m</w:t>
      </w:r>
      <w:r w:rsidRPr="00CC6340">
        <w:rPr>
          <w:b/>
          <w:bCs/>
        </w:rPr>
        <w:t xml:space="preserve"> výzkumu. </w:t>
      </w:r>
    </w:p>
    <w:p w14:paraId="6F7FA8F3" w14:textId="2FE11668" w:rsidR="003D286B" w:rsidRPr="00CC6340" w:rsidRDefault="003D286B" w:rsidP="003774A8">
      <w:r w:rsidRPr="00CC6340">
        <w:t>Letošní laureáti například odhalili dosud neznám</w:t>
      </w:r>
      <w:r w:rsidR="006839B1">
        <w:t>é vlastnosti Nitinolu</w:t>
      </w:r>
      <w:r w:rsidR="00AD035D">
        <w:t xml:space="preserve"> –</w:t>
      </w:r>
      <w:r w:rsidR="006839B1">
        <w:t xml:space="preserve"> </w:t>
      </w:r>
      <w:r w:rsidRPr="00CC6340">
        <w:t>slitiny s tvarovou pamětí, vyvinuli nové metody pro úpravu peptidů</w:t>
      </w:r>
      <w:r w:rsidR="007416F2">
        <w:t>, které mohou být využívány při cílené léčbě</w:t>
      </w:r>
      <w:r w:rsidRPr="00CC6340">
        <w:t xml:space="preserve">, </w:t>
      </w:r>
      <w:r w:rsidR="00FC7AD4" w:rsidRPr="00FC7AD4">
        <w:t>přinesl</w:t>
      </w:r>
      <w:r w:rsidR="00E71161">
        <w:t>i</w:t>
      </w:r>
      <w:r w:rsidR="00FC7AD4" w:rsidRPr="00FC7AD4">
        <w:t xml:space="preserve"> přesnější metody pro poznávání dávných migrací a mísení lidských populací</w:t>
      </w:r>
      <w:r w:rsidRPr="00CC6340">
        <w:t xml:space="preserve">, </w:t>
      </w:r>
      <w:r w:rsidR="00FC7AD4" w:rsidRPr="00FC7AD4">
        <w:t>ukázal</w:t>
      </w:r>
      <w:r w:rsidR="00E71161">
        <w:t>i</w:t>
      </w:r>
      <w:r w:rsidR="00FC7AD4" w:rsidRPr="00FC7AD4">
        <w:t>, jak vládci, instituce i jednotlivci ovlivňovali vývoj společnosti</w:t>
      </w:r>
      <w:r w:rsidRPr="00CC6340">
        <w:t xml:space="preserve">, nebo </w:t>
      </w:r>
      <w:r w:rsidR="00F125A8" w:rsidRPr="00F125A8">
        <w:t>zmapovali dosud skrytý svět půdních hub</w:t>
      </w:r>
      <w:r w:rsidR="00F125A8">
        <w:t xml:space="preserve">, který tvoří až </w:t>
      </w:r>
      <w:r w:rsidR="003774A8">
        <w:t>šest</w:t>
      </w:r>
      <w:r w:rsidR="00F125A8">
        <w:t xml:space="preserve"> milionů druhů, oproti </w:t>
      </w:r>
      <w:r w:rsidR="00185FD8">
        <w:t xml:space="preserve">dosud popsaným </w:t>
      </w:r>
      <w:r w:rsidR="003774A8">
        <w:t>150-200 tisícům.</w:t>
      </w:r>
    </w:p>
    <w:p w14:paraId="7A41902B" w14:textId="0A987C87" w:rsidR="00CA6790" w:rsidRDefault="003D286B" w:rsidP="003D286B">
      <w:r w:rsidRPr="00CC6340">
        <w:t>„Letošní laureátk</w:t>
      </w:r>
      <w:r w:rsidR="007416F2">
        <w:t>a</w:t>
      </w:r>
      <w:r w:rsidRPr="00CC6340">
        <w:t xml:space="preserve"> a laureáti ukazují, jak výrazně je česká věda propojena s mezinárodním vědeckým prostředím. Hned tři z</w:t>
      </w:r>
      <w:r w:rsidR="006839B1">
        <w:t> </w:t>
      </w:r>
      <w:r w:rsidR="007416F2">
        <w:t>nich</w:t>
      </w:r>
      <w:r w:rsidR="006839B1">
        <w:t xml:space="preserve"> </w:t>
      </w:r>
      <w:r w:rsidRPr="00CC6340">
        <w:t xml:space="preserve">přišli do České republiky ze zahraničí. Vůbec poprvé získává </w:t>
      </w:r>
      <w:r w:rsidR="00E71161">
        <w:t>C</w:t>
      </w:r>
      <w:r w:rsidRPr="00CC6340">
        <w:t>enu také řešitelka projektu POSTDOC INDIVIDUAL FELLOWSHIP. Její ocenění ukazuje význam mezinárodní mobility pro rozvoj vědecké kariéry i českých výzkumných institucí</w:t>
      </w:r>
      <w:r>
        <w:t xml:space="preserve">,“ </w:t>
      </w:r>
      <w:r w:rsidRPr="00CC6340">
        <w:t>říká profesor Milan Jirsa, předseda GA ČR.</w:t>
      </w:r>
      <w:r>
        <w:t xml:space="preserve"> „</w:t>
      </w:r>
      <w:r w:rsidRPr="00CC6340">
        <w:t>Výstupy všech pěti oceněných projektů patří k nejlepším výsledkům základního výzkumu v České republice a potvrzují, že česká věda je plnohodnotnou součástí světového výzkumného prostoru</w:t>
      </w:r>
      <w:r>
        <w:t>.</w:t>
      </w:r>
      <w:r w:rsidRPr="00CC6340">
        <w:t>“</w:t>
      </w:r>
      <w:r w:rsidR="00CA6790" w:rsidRPr="00CA6790">
        <w:t xml:space="preserve"> </w:t>
      </w:r>
    </w:p>
    <w:p w14:paraId="0F81673E" w14:textId="65ACE732" w:rsidR="003D286B" w:rsidRDefault="00CA6790" w:rsidP="003D286B">
      <w:r>
        <w:t>G</w:t>
      </w:r>
      <w:r w:rsidRPr="00E035DA">
        <w:t xml:space="preserve">ranty </w:t>
      </w:r>
      <w:r>
        <w:t xml:space="preserve">POSTDOC INDIVIDUAL FELLOWSHIP </w:t>
      </w:r>
      <w:r w:rsidRPr="00E035DA">
        <w:t>jsou určeny začínajícím vědkyním a vědcům krátce po dokončení doktorátu a podporují jejich mezinárodní mobilitu. Díky tomuto grantu mohla</w:t>
      </w:r>
      <w:r>
        <w:t xml:space="preserve"> letošní laureátka</w:t>
      </w:r>
      <w:r w:rsidRPr="00E035DA">
        <w:t xml:space="preserve"> Soňa Krajčovičová uskutečnit významnou část svého výzkumu na University of Cambridge a následně se vrátit do České republiky, kde zakládá vlastní výzkumný tým.</w:t>
      </w:r>
    </w:p>
    <w:p w14:paraId="478212B8" w14:textId="352E6492" w:rsidR="003D286B" w:rsidRDefault="003D286B" w:rsidP="00CA6790">
      <w:r w:rsidRPr="00CC6340">
        <w:t xml:space="preserve">Cena předsedy GA ČR je pravidelně udělována od roku 2003 jako ocenění mimořádných výsledků dosažených při řešení grantových projektů ukončených v předchozím roce. Laureáti jsou vybíráni na doporučení několika stovek vědkyň a vědců, kteří hodnotí projekty financované GA ČR. Ceny jsou udělovány v pěti oblastech základního výzkumu: technické vědy; vědy o neživé přírodě; lékařské a biologické vědy; společenské a humanitní vědy a zemědělské a biologicko-environmentální vědy. </w:t>
      </w:r>
    </w:p>
    <w:p w14:paraId="6414FB7A" w14:textId="77777777" w:rsidR="003D286B" w:rsidRDefault="003D286B" w:rsidP="003D286B">
      <w:r w:rsidRPr="00CC6340">
        <w:t>Předávání Ceny předsedy GA ČR se zúčastnil</w:t>
      </w:r>
      <w:r>
        <w:t xml:space="preserve"> 1. </w:t>
      </w:r>
      <w:r w:rsidRPr="00CC6340">
        <w:t xml:space="preserve">místopředseda vlády </w:t>
      </w:r>
      <w:r>
        <w:t xml:space="preserve">a ministr průmyslu a obchodu </w:t>
      </w:r>
      <w:r w:rsidRPr="00CC6340">
        <w:t>Karel Havlíček, předseda Akademie věd ČR Radomír Pánek, předseda České konference rektorů Milan Pospíšil a desítky dalších významných hostů.</w:t>
      </w:r>
    </w:p>
    <w:p w14:paraId="140060F9" w14:textId="77777777" w:rsidR="003D286B" w:rsidRDefault="003D286B" w:rsidP="003D286B"/>
    <w:p w14:paraId="37B9D206" w14:textId="77777777" w:rsidR="00BC6B77" w:rsidRPr="00FD6CB4" w:rsidRDefault="00BC6B77" w:rsidP="00BC6B77">
      <w:pPr>
        <w:rPr>
          <w:rFonts w:asciiTheme="majorHAnsi" w:hAnsiTheme="majorHAnsi" w:cstheme="majorHAnsi"/>
          <w:b/>
          <w:bCs/>
          <w:sz w:val="24"/>
        </w:rPr>
      </w:pPr>
      <w:r w:rsidRPr="00FD6CB4">
        <w:rPr>
          <w:rFonts w:asciiTheme="majorHAnsi" w:hAnsiTheme="majorHAnsi" w:cstheme="majorHAnsi"/>
          <w:b/>
          <w:bCs/>
          <w:sz w:val="24"/>
        </w:rPr>
        <w:t>O GA ČR</w:t>
      </w:r>
    </w:p>
    <w:p w14:paraId="5FE3924F" w14:textId="2AD75726" w:rsidR="001F12B1" w:rsidRDefault="001F12B1" w:rsidP="001F12B1">
      <w:pPr>
        <w:rPr>
          <w:rFonts w:asciiTheme="majorHAnsi" w:hAnsiTheme="majorHAnsi" w:cstheme="majorHAnsi"/>
        </w:rPr>
      </w:pPr>
      <w:r w:rsidRPr="001F12B1">
        <w:rPr>
          <w:rFonts w:asciiTheme="majorHAnsi" w:hAnsiTheme="majorHAnsi" w:cstheme="majorHAnsi"/>
        </w:rPr>
        <w:t>Grantová agentura ČR jako jediná instituce v republice poskytuje účelovou podporu výhradně na projekty základního výzkumu – v letošním roce ve výši přibližně 4,</w:t>
      </w:r>
      <w:r w:rsidR="003D286B">
        <w:rPr>
          <w:rFonts w:asciiTheme="majorHAnsi" w:hAnsiTheme="majorHAnsi" w:cstheme="majorHAnsi"/>
        </w:rPr>
        <w:t>7</w:t>
      </w:r>
      <w:r w:rsidRPr="001F12B1">
        <w:rPr>
          <w:rFonts w:asciiTheme="majorHAnsi" w:hAnsiTheme="majorHAnsi" w:cstheme="majorHAnsi"/>
        </w:rPr>
        <w:t xml:space="preserve"> mld. Kč. Financuje vědecké projekty jak erudovaných vědců a jejich týmů, tak mladých a začínajících vědeckých pracovníků. Každý rok podpoří agentura stovky výzkumných projektů, a to na základě několikastupňového transparentního výběrového procesu. Předsedou GA ČR je od roku 2025 prof. MUDr. Mgr. Milan Jirsa, CSc.</w:t>
      </w:r>
    </w:p>
    <w:p w14:paraId="098B551C" w14:textId="77777777" w:rsidR="00BC6B77" w:rsidRDefault="00BC6B77" w:rsidP="00BC6B77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A81CE7">
        <w:rPr>
          <w:rFonts w:asciiTheme="majorHAnsi" w:hAnsiTheme="majorHAnsi" w:cstheme="majorHAnsi"/>
          <w:b/>
          <w:bCs/>
          <w:sz w:val="28"/>
          <w:szCs w:val="28"/>
        </w:rPr>
        <w:lastRenderedPageBreak/>
        <w:t>Oceněné projekty</w:t>
      </w:r>
    </w:p>
    <w:p w14:paraId="414CD8A1" w14:textId="77777777" w:rsidR="00BC6B77" w:rsidRPr="003D286B" w:rsidRDefault="00BC6B77" w:rsidP="00BC6B77">
      <w:pPr>
        <w:rPr>
          <w:rFonts w:asciiTheme="majorHAnsi" w:hAnsiTheme="majorHAnsi" w:cstheme="majorHAnsi"/>
          <w:b/>
          <w:bCs/>
          <w:i/>
          <w:iCs/>
          <w:sz w:val="24"/>
          <w:szCs w:val="28"/>
        </w:rPr>
      </w:pPr>
      <w:r w:rsidRPr="003D286B">
        <w:rPr>
          <w:rFonts w:asciiTheme="majorHAnsi" w:hAnsiTheme="majorHAnsi" w:cstheme="majorHAnsi"/>
          <w:b/>
          <w:bCs/>
          <w:i/>
          <w:iCs/>
          <w:sz w:val="24"/>
          <w:szCs w:val="28"/>
        </w:rPr>
        <w:t>Technické vědy</w:t>
      </w:r>
    </w:p>
    <w:p w14:paraId="43A00238" w14:textId="77777777" w:rsidR="003D286B" w:rsidRPr="00CC6340" w:rsidRDefault="003D286B" w:rsidP="003D286B">
      <w:pPr>
        <w:spacing w:line="259" w:lineRule="auto"/>
        <w:rPr>
          <w:b/>
          <w:bCs/>
        </w:rPr>
      </w:pPr>
      <w:r w:rsidRPr="00CC6340">
        <w:rPr>
          <w:b/>
          <w:bCs/>
        </w:rPr>
        <w:t>JAK SI MATERIÁL PAMATUJE TVAR: NOVÝ OBJEV V NITINOLU</w:t>
      </w:r>
    </w:p>
    <w:p w14:paraId="3C1F80F0" w14:textId="605622D0" w:rsidR="00BC6B77" w:rsidRPr="003D286B" w:rsidRDefault="001F12B1" w:rsidP="003D286B">
      <w:pPr>
        <w:spacing w:line="259" w:lineRule="auto"/>
      </w:pPr>
      <w:r w:rsidRPr="001F12B1">
        <w:rPr>
          <w:rFonts w:asciiTheme="majorHAnsi" w:hAnsiTheme="majorHAnsi" w:cstheme="majorHAnsi"/>
          <w:b/>
          <w:bCs/>
        </w:rPr>
        <w:t xml:space="preserve">Ing. </w:t>
      </w:r>
      <w:r w:rsidR="003D286B">
        <w:rPr>
          <w:rFonts w:asciiTheme="majorHAnsi" w:hAnsiTheme="majorHAnsi" w:cstheme="majorHAnsi"/>
          <w:b/>
          <w:bCs/>
        </w:rPr>
        <w:t>Petr Sedlák</w:t>
      </w:r>
      <w:r w:rsidRPr="001F12B1">
        <w:rPr>
          <w:rFonts w:asciiTheme="majorHAnsi" w:hAnsiTheme="majorHAnsi" w:cstheme="majorHAnsi"/>
          <w:b/>
          <w:bCs/>
        </w:rPr>
        <w:t>, Ph.D.</w:t>
      </w:r>
      <w:r w:rsidRPr="001F12B1">
        <w:rPr>
          <w:rFonts w:asciiTheme="majorHAnsi" w:hAnsiTheme="majorHAnsi" w:cstheme="majorHAnsi"/>
        </w:rPr>
        <w:t xml:space="preserve">, </w:t>
      </w:r>
      <w:r w:rsidR="003D286B" w:rsidRPr="00CC6340">
        <w:t>Ústav termomechaniky AV ČR</w:t>
      </w:r>
    </w:p>
    <w:p w14:paraId="0A54A794" w14:textId="77777777" w:rsidR="003D286B" w:rsidRDefault="00BC6B77" w:rsidP="003D286B">
      <w:pPr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>projekt:</w:t>
      </w:r>
      <w:r w:rsidRPr="003D286B">
        <w:rPr>
          <w:rFonts w:asciiTheme="majorHAnsi" w:hAnsiTheme="majorHAnsi" w:cstheme="majorHAnsi"/>
          <w:i/>
          <w:iCs/>
        </w:rPr>
        <w:t xml:space="preserve"> </w:t>
      </w:r>
      <w:r w:rsidR="003D286B" w:rsidRPr="003D286B">
        <w:rPr>
          <w:rFonts w:asciiTheme="majorHAnsi" w:hAnsiTheme="majorHAnsi" w:cstheme="majorHAnsi"/>
          <w:i/>
          <w:iCs/>
        </w:rPr>
        <w:t xml:space="preserve">Tailoring strain heterogeneity on macro- and micro-scales in NiTi shape memory alloys by transformation-induced plasticity </w:t>
      </w:r>
    </w:p>
    <w:p w14:paraId="53295CF3" w14:textId="77B588F9" w:rsidR="003D286B" w:rsidRPr="00CC6340" w:rsidRDefault="003D286B" w:rsidP="003D286B">
      <w:r w:rsidRPr="00CC6340">
        <w:t>Oceněný projekt přináší nový pohled na Nitinol – slitinu niklu a titanu, která si dokáže „pamatovat“ tvar a opakovaně se do něj vracet. Vědci popsali dosud neznámý mechanismus její plastické deformace, nazvaný „kwinking“. Objev pomáhá vysvětlit mimořádnou tvárnost Nitinolu a může přispět k jeho spolehlivějšímu a širšímu využití například v medicíně, kde se používá při výrobě stentů či srdečních chlopní.</w:t>
      </w:r>
    </w:p>
    <w:p w14:paraId="0FDAE810" w14:textId="77777777" w:rsidR="00A944F3" w:rsidRDefault="00A944F3" w:rsidP="00BC6B77"/>
    <w:p w14:paraId="3E047E3B" w14:textId="3A36D477" w:rsidR="00BC6B77" w:rsidRPr="003D286B" w:rsidRDefault="00BC6B77" w:rsidP="00BC6B77">
      <w:pPr>
        <w:rPr>
          <w:rFonts w:asciiTheme="majorHAnsi" w:hAnsiTheme="majorHAnsi" w:cstheme="majorHAnsi"/>
          <w:b/>
          <w:i/>
          <w:iCs/>
          <w:sz w:val="24"/>
          <w:szCs w:val="28"/>
        </w:rPr>
      </w:pPr>
      <w:r w:rsidRPr="003D286B">
        <w:rPr>
          <w:rFonts w:asciiTheme="majorHAnsi" w:hAnsiTheme="majorHAnsi" w:cstheme="majorHAnsi"/>
          <w:b/>
          <w:i/>
          <w:iCs/>
          <w:sz w:val="24"/>
          <w:szCs w:val="28"/>
        </w:rPr>
        <w:t>Vědy o neživé přírodě</w:t>
      </w:r>
    </w:p>
    <w:p w14:paraId="0816E2F4" w14:textId="77777777" w:rsidR="003D286B" w:rsidRPr="00CC6340" w:rsidRDefault="003D286B" w:rsidP="003D286B">
      <w:pPr>
        <w:spacing w:line="259" w:lineRule="auto"/>
        <w:rPr>
          <w:b/>
          <w:bCs/>
        </w:rPr>
      </w:pPr>
      <w:r w:rsidRPr="00CC6340">
        <w:rPr>
          <w:b/>
          <w:bCs/>
        </w:rPr>
        <w:t>JAK PROMĚNIT PEPTIDY V PŘESNĚJŠÍ NÁSTROJE PRO BIOLOGII A MEDICÍNU</w:t>
      </w:r>
    </w:p>
    <w:p w14:paraId="699B3673" w14:textId="71C44B03" w:rsidR="001F12B1" w:rsidRPr="00A253A4" w:rsidRDefault="003D286B" w:rsidP="001F12B1">
      <w:r>
        <w:rPr>
          <w:rFonts w:asciiTheme="majorHAnsi" w:hAnsiTheme="majorHAnsi" w:cstheme="majorHAnsi"/>
          <w:b/>
          <w:bCs/>
        </w:rPr>
        <w:t>Mgr</w:t>
      </w:r>
      <w:r w:rsidR="001F12B1" w:rsidRPr="001F12B1">
        <w:rPr>
          <w:rFonts w:asciiTheme="majorHAnsi" w:hAnsiTheme="majorHAnsi" w:cstheme="majorHAnsi"/>
          <w:b/>
          <w:bCs/>
        </w:rPr>
        <w:t xml:space="preserve">. </w:t>
      </w:r>
      <w:r w:rsidRPr="00CC6340">
        <w:rPr>
          <w:b/>
          <w:bCs/>
        </w:rPr>
        <w:t>Soňa Krajčovičová</w:t>
      </w:r>
      <w:r w:rsidR="001F12B1" w:rsidRPr="001F12B1">
        <w:rPr>
          <w:rFonts w:asciiTheme="majorHAnsi" w:hAnsiTheme="majorHAnsi" w:cstheme="majorHAnsi"/>
          <w:b/>
          <w:bCs/>
        </w:rPr>
        <w:t xml:space="preserve">, </w:t>
      </w:r>
      <w:r>
        <w:rPr>
          <w:rFonts w:asciiTheme="majorHAnsi" w:hAnsiTheme="majorHAnsi" w:cstheme="majorHAnsi"/>
          <w:b/>
          <w:bCs/>
        </w:rPr>
        <w:t>Ph.D.</w:t>
      </w:r>
      <w:r w:rsidR="001F12B1" w:rsidRPr="001F12B1">
        <w:rPr>
          <w:rFonts w:asciiTheme="majorHAnsi" w:hAnsiTheme="majorHAnsi" w:cstheme="majorHAnsi"/>
        </w:rPr>
        <w:t>,</w:t>
      </w:r>
      <w:r w:rsidR="001F12B1">
        <w:rPr>
          <w:rFonts w:asciiTheme="majorHAnsi" w:hAnsiTheme="majorHAnsi" w:cstheme="majorHAnsi"/>
          <w:b/>
          <w:bCs/>
        </w:rPr>
        <w:t xml:space="preserve"> </w:t>
      </w:r>
      <w:r w:rsidRPr="00CC6340">
        <w:t>Přírodovědecká fakulta, Univerzita Palackého v Olomouci</w:t>
      </w:r>
    </w:p>
    <w:p w14:paraId="24CCE4CA" w14:textId="77777777" w:rsidR="003D286B" w:rsidRDefault="00BC6B77" w:rsidP="003D286B">
      <w:pPr>
        <w:rPr>
          <w:rFonts w:asciiTheme="majorHAnsi" w:hAnsiTheme="majorHAnsi" w:cstheme="majorHAnsi"/>
          <w:i/>
          <w:iCs/>
        </w:rPr>
      </w:pPr>
      <w:r w:rsidRPr="00A81CE7">
        <w:rPr>
          <w:rFonts w:asciiTheme="majorHAnsi" w:hAnsiTheme="majorHAnsi" w:cstheme="majorHAnsi"/>
          <w:i/>
          <w:iCs/>
        </w:rPr>
        <w:t>projekt</w:t>
      </w:r>
      <w:r w:rsidRPr="003D286B">
        <w:rPr>
          <w:rFonts w:asciiTheme="majorHAnsi" w:hAnsiTheme="majorHAnsi" w:cstheme="majorHAnsi"/>
          <w:i/>
          <w:iCs/>
        </w:rPr>
        <w:t xml:space="preserve">: </w:t>
      </w:r>
      <w:r w:rsidR="003D286B" w:rsidRPr="003D286B">
        <w:rPr>
          <w:rFonts w:asciiTheme="majorHAnsi" w:hAnsiTheme="majorHAnsi" w:cstheme="majorHAnsi"/>
          <w:i/>
          <w:iCs/>
        </w:rPr>
        <w:t xml:space="preserve">Konformačně zamčené konjugáty peptidů a léčiv jako platforma pro cílená terapeutika </w:t>
      </w:r>
    </w:p>
    <w:p w14:paraId="29629A0F" w14:textId="699F715D" w:rsidR="003D286B" w:rsidRPr="00CC6340" w:rsidRDefault="003D286B" w:rsidP="003D286B">
      <w:r w:rsidRPr="00CC6340">
        <w:t>Peptidy mají velký potenciál při vývoji cílených léčiv, jejich využití však často omezuje nízká stabilita a obtížná chemická úprava. Soňa Krajčovičová vyvinula nové metody, které umožňují peptidy zpevňovat, funkčně upravovat a přesně je propojovat s protilátkami. Výsledky rozšiřují možnosti studia biologických systémů a otevírají nové cesty k budoucímu vývoji cílených léčiv, zejména v oblasti onkologických onemocnění nebo metabolických poruch.</w:t>
      </w:r>
    </w:p>
    <w:p w14:paraId="529C6ED6" w14:textId="77777777" w:rsidR="00A944F3" w:rsidRPr="001F12B1" w:rsidRDefault="00A944F3" w:rsidP="001F12B1"/>
    <w:p w14:paraId="6263C865" w14:textId="77777777" w:rsidR="00BC6B77" w:rsidRDefault="00BC6B77" w:rsidP="00BC6B77">
      <w:pPr>
        <w:rPr>
          <w:rFonts w:asciiTheme="majorHAnsi" w:hAnsiTheme="majorHAnsi" w:cstheme="majorHAnsi"/>
          <w:b/>
          <w:i/>
          <w:iCs/>
          <w:sz w:val="24"/>
          <w:szCs w:val="28"/>
        </w:rPr>
      </w:pPr>
      <w:r w:rsidRPr="003D286B">
        <w:rPr>
          <w:rFonts w:asciiTheme="majorHAnsi" w:hAnsiTheme="majorHAnsi" w:cstheme="majorHAnsi"/>
          <w:b/>
          <w:i/>
          <w:iCs/>
          <w:sz w:val="24"/>
          <w:szCs w:val="28"/>
        </w:rPr>
        <w:t>Lékařské a biologické vědy</w:t>
      </w:r>
    </w:p>
    <w:p w14:paraId="06A945ED" w14:textId="77777777" w:rsidR="003D286B" w:rsidRPr="00CC6340" w:rsidRDefault="003D286B" w:rsidP="003D286B">
      <w:pPr>
        <w:spacing w:line="259" w:lineRule="auto"/>
        <w:rPr>
          <w:b/>
          <w:bCs/>
        </w:rPr>
      </w:pPr>
      <w:r w:rsidRPr="00CC6340">
        <w:rPr>
          <w:b/>
          <w:bCs/>
        </w:rPr>
        <w:t>KDYŽ MAPA DNA KLAME: NOVÉ METODY ZPŘESŇUJÍ OBRAZ LIDSKÉ MINULOSTI</w:t>
      </w:r>
    </w:p>
    <w:p w14:paraId="7A74E91B" w14:textId="77777777" w:rsidR="003D286B" w:rsidRDefault="003D286B" w:rsidP="00BC6B77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M.Sc.</w:t>
      </w:r>
      <w:r w:rsidR="001F12B1" w:rsidRPr="001F12B1">
        <w:rPr>
          <w:rFonts w:asciiTheme="majorHAnsi" w:hAnsiTheme="majorHAnsi" w:cstheme="majorHAnsi"/>
          <w:b/>
          <w:bCs/>
        </w:rPr>
        <w:t xml:space="preserve"> P</w:t>
      </w:r>
      <w:r>
        <w:rPr>
          <w:rFonts w:asciiTheme="majorHAnsi" w:hAnsiTheme="majorHAnsi" w:cstheme="majorHAnsi"/>
          <w:b/>
          <w:bCs/>
        </w:rPr>
        <w:t>avel</w:t>
      </w:r>
      <w:r w:rsidR="001F12B1" w:rsidRPr="001F12B1"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  <w:b/>
          <w:bCs/>
        </w:rPr>
        <w:t>Flegontov</w:t>
      </w:r>
      <w:r w:rsidR="001F12B1" w:rsidRPr="001F12B1">
        <w:rPr>
          <w:rFonts w:asciiTheme="majorHAnsi" w:hAnsiTheme="majorHAnsi" w:cstheme="majorHAnsi"/>
          <w:b/>
          <w:bCs/>
        </w:rPr>
        <w:t>, Ph.D.</w:t>
      </w:r>
      <w:r w:rsidR="00BC6B77" w:rsidRPr="00D02AF7">
        <w:rPr>
          <w:rFonts w:asciiTheme="majorHAnsi" w:hAnsiTheme="majorHAnsi" w:cstheme="majorHAnsi"/>
        </w:rPr>
        <w:t xml:space="preserve">, </w:t>
      </w:r>
      <w:r w:rsidRPr="00CC6340">
        <w:t>Přírodovědecká fakulta, Ostravská univerzita</w:t>
      </w:r>
      <w:r w:rsidRPr="001F12B1">
        <w:rPr>
          <w:rFonts w:asciiTheme="majorHAnsi" w:hAnsiTheme="majorHAnsi" w:cstheme="majorHAnsi"/>
          <w:b/>
          <w:bCs/>
        </w:rPr>
        <w:t xml:space="preserve"> </w:t>
      </w:r>
    </w:p>
    <w:p w14:paraId="418B065C" w14:textId="27E84B6F" w:rsidR="00BC6B77" w:rsidRPr="003D286B" w:rsidRDefault="00BC6B77" w:rsidP="00BC6B77">
      <w:pPr>
        <w:rPr>
          <w:rFonts w:asciiTheme="majorHAnsi" w:hAnsiTheme="majorHAnsi" w:cstheme="majorHAnsi"/>
        </w:rPr>
      </w:pPr>
      <w:r w:rsidRPr="003D286B">
        <w:rPr>
          <w:rFonts w:asciiTheme="majorHAnsi" w:hAnsiTheme="majorHAnsi" w:cstheme="majorHAnsi"/>
          <w:i/>
          <w:iCs/>
        </w:rPr>
        <w:t xml:space="preserve">projekt: </w:t>
      </w:r>
      <w:r w:rsidR="003D286B" w:rsidRPr="003D286B">
        <w:rPr>
          <w:rFonts w:asciiTheme="majorHAnsi" w:hAnsiTheme="majorHAnsi" w:cstheme="majorHAnsi"/>
          <w:i/>
          <w:iCs/>
        </w:rPr>
        <w:t>Genomic formation of Indo-Europeans: new approaches to genetic admixture modelling guided by simulated data</w:t>
      </w:r>
    </w:p>
    <w:p w14:paraId="41F8DEBF" w14:textId="77777777" w:rsidR="003D286B" w:rsidRPr="00CC6340" w:rsidRDefault="003D286B" w:rsidP="003D286B">
      <w:pPr>
        <w:spacing w:after="160" w:line="259" w:lineRule="auto"/>
      </w:pPr>
      <w:r w:rsidRPr="00CC6340">
        <w:t>Starobylá DNA nabízí fascinující pohled do minulosti lidstva, její výzkum ale může vést i k chybným závěrům. Pavel Flegontov vyvinul nové metody a software, které pomáhají přesněji rekonstruovat dávné migrace a mísení populací. Jeho práce tak přispívá k větší spolehlivosti archeogenetického výzkumu a nabourává zažitá paradigmata. </w:t>
      </w:r>
    </w:p>
    <w:p w14:paraId="73FD3215" w14:textId="77777777" w:rsidR="00BC6B77" w:rsidRPr="003D286B" w:rsidRDefault="00BC6B77" w:rsidP="00BC6B77">
      <w:pPr>
        <w:rPr>
          <w:rFonts w:asciiTheme="majorHAnsi" w:hAnsiTheme="majorHAnsi" w:cstheme="majorHAnsi"/>
          <w:b/>
          <w:i/>
          <w:iCs/>
          <w:sz w:val="24"/>
          <w:szCs w:val="28"/>
        </w:rPr>
      </w:pPr>
      <w:r w:rsidRPr="003D286B">
        <w:rPr>
          <w:rFonts w:asciiTheme="majorHAnsi" w:hAnsiTheme="majorHAnsi" w:cstheme="majorHAnsi"/>
          <w:b/>
          <w:i/>
          <w:iCs/>
          <w:sz w:val="24"/>
          <w:szCs w:val="28"/>
        </w:rPr>
        <w:lastRenderedPageBreak/>
        <w:t>Společenské a humanitní vědy</w:t>
      </w:r>
    </w:p>
    <w:p w14:paraId="1313DA0B" w14:textId="77777777" w:rsidR="003D286B" w:rsidRPr="00CC6340" w:rsidRDefault="003D286B" w:rsidP="003D286B">
      <w:pPr>
        <w:spacing w:line="259" w:lineRule="auto"/>
        <w:rPr>
          <w:b/>
          <w:bCs/>
        </w:rPr>
      </w:pPr>
      <w:r w:rsidRPr="00CC6340">
        <w:rPr>
          <w:b/>
          <w:bCs/>
        </w:rPr>
        <w:t>KDO OPRAVDU MĚNÍ DĚJINY? VLÁDCI, INSTITUCE I OBYČEJNÍ LIDÉ</w:t>
      </w:r>
    </w:p>
    <w:p w14:paraId="5377463D" w14:textId="2B674566" w:rsidR="00BC6B77" w:rsidRPr="00A81CE7" w:rsidRDefault="003D286B" w:rsidP="00BC6B7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Sebastian Ottinger</w:t>
      </w:r>
      <w:r w:rsidR="001F12B1" w:rsidRPr="001F12B1">
        <w:rPr>
          <w:rFonts w:asciiTheme="majorHAnsi" w:hAnsiTheme="majorHAnsi" w:cstheme="majorHAnsi"/>
          <w:b/>
          <w:bCs/>
        </w:rPr>
        <w:t>, Ph.D.</w:t>
      </w:r>
      <w:r w:rsidR="001F12B1" w:rsidRPr="003D286B">
        <w:rPr>
          <w:rFonts w:asciiTheme="majorHAnsi" w:hAnsiTheme="majorHAnsi" w:cstheme="majorHAnsi"/>
        </w:rPr>
        <w:t>,</w:t>
      </w:r>
      <w:r w:rsidR="00BC6B77" w:rsidRPr="003D286B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CERGE-EI</w:t>
      </w:r>
    </w:p>
    <w:p w14:paraId="21CE80AE" w14:textId="6D0EB396" w:rsidR="00BC6B77" w:rsidRPr="00A81CE7" w:rsidRDefault="00BC6B77" w:rsidP="00BC6B77">
      <w:pPr>
        <w:rPr>
          <w:rFonts w:asciiTheme="majorHAnsi" w:hAnsiTheme="majorHAnsi" w:cstheme="majorHAnsi"/>
          <w:b/>
          <w:bCs/>
        </w:rPr>
      </w:pPr>
      <w:r w:rsidRPr="00A81CE7">
        <w:rPr>
          <w:rFonts w:asciiTheme="majorHAnsi" w:hAnsiTheme="majorHAnsi" w:cstheme="majorHAnsi"/>
          <w:i/>
          <w:iCs/>
        </w:rPr>
        <w:t>projekt</w:t>
      </w:r>
      <w:r w:rsidRPr="003D286B">
        <w:rPr>
          <w:rFonts w:asciiTheme="majorHAnsi" w:hAnsiTheme="majorHAnsi" w:cstheme="majorHAnsi"/>
          <w:i/>
          <w:iCs/>
        </w:rPr>
        <w:t xml:space="preserve">: </w:t>
      </w:r>
      <w:r w:rsidR="003D286B" w:rsidRPr="003D286B">
        <w:rPr>
          <w:rFonts w:asciiTheme="majorHAnsi" w:hAnsiTheme="majorHAnsi" w:cstheme="majorHAnsi"/>
          <w:i/>
          <w:iCs/>
        </w:rPr>
        <w:t>Vliv a původ národních a místních politických institucí</w:t>
      </w:r>
    </w:p>
    <w:p w14:paraId="2813BB3C" w14:textId="77777777" w:rsidR="003D286B" w:rsidRPr="00CC6340" w:rsidRDefault="003D286B" w:rsidP="003D286B">
      <w:pPr>
        <w:spacing w:after="160" w:line="259" w:lineRule="auto"/>
      </w:pPr>
      <w:r w:rsidRPr="00CC6340">
        <w:t>Projekt přináší nový pohled na to, kdo a za jakých podmínek může měnit společnost k lepšímu nebo k horšímu. Na historických datech z Evropy a USA ukazuje, že schopnosti panovníků přímo ovlivňovaly prosperitu států, zatímco parlamenty dokázaly škody způsobené slabými vládci omezit. Zároveň odhaluje, jak politické elity využívaly média k šíření rasistické propagandy a jak francouzští vojáci po návratu z americké války za nezávislost pomáhali ve Francii šířit demokratické a revoluční myšlenky.</w:t>
      </w:r>
    </w:p>
    <w:p w14:paraId="3118E98F" w14:textId="77777777" w:rsidR="00A944F3" w:rsidRPr="001F12B1" w:rsidRDefault="00A944F3" w:rsidP="001F12B1"/>
    <w:p w14:paraId="55DBCF90" w14:textId="77777777" w:rsidR="00BC6B77" w:rsidRPr="003D286B" w:rsidRDefault="00BC6B77" w:rsidP="00BC6B77">
      <w:pPr>
        <w:rPr>
          <w:rFonts w:asciiTheme="majorHAnsi" w:hAnsiTheme="majorHAnsi" w:cstheme="majorHAnsi"/>
          <w:b/>
          <w:i/>
          <w:iCs/>
          <w:sz w:val="24"/>
          <w:szCs w:val="28"/>
        </w:rPr>
      </w:pPr>
      <w:r w:rsidRPr="003D286B">
        <w:rPr>
          <w:rFonts w:asciiTheme="majorHAnsi" w:hAnsiTheme="majorHAnsi" w:cstheme="majorHAnsi"/>
          <w:b/>
          <w:i/>
          <w:iCs/>
          <w:sz w:val="24"/>
          <w:szCs w:val="28"/>
        </w:rPr>
        <w:t>Zemědělské a biologicko-environmentální vědy</w:t>
      </w:r>
    </w:p>
    <w:p w14:paraId="23F15D0F" w14:textId="77777777" w:rsidR="003D286B" w:rsidRPr="00CC6340" w:rsidRDefault="003D286B" w:rsidP="003D286B">
      <w:pPr>
        <w:spacing w:line="259" w:lineRule="auto"/>
        <w:rPr>
          <w:b/>
          <w:bCs/>
        </w:rPr>
      </w:pPr>
      <w:r w:rsidRPr="00CC6340">
        <w:rPr>
          <w:b/>
          <w:bCs/>
        </w:rPr>
        <w:t>ODHALOVÁNÍ SKRYTÉHO SVĚTA HUB: KLÍČ K BUDOUCNOSTI PŮDY, EKOSYSTÉMŮ A KRAJINY</w:t>
      </w:r>
    </w:p>
    <w:p w14:paraId="6CB6AC8A" w14:textId="70A6B598" w:rsidR="00BC6B77" w:rsidRPr="003D286B" w:rsidRDefault="001860E2" w:rsidP="00BC6B77">
      <w:pPr>
        <w:rPr>
          <w:rFonts w:asciiTheme="majorHAnsi" w:hAnsiTheme="majorHAnsi" w:cstheme="majorHAnsi"/>
        </w:rPr>
      </w:pPr>
      <w:r w:rsidRPr="001860E2">
        <w:rPr>
          <w:rFonts w:asciiTheme="majorHAnsi" w:hAnsiTheme="majorHAnsi" w:cstheme="majorHAnsi"/>
          <w:b/>
          <w:bCs/>
        </w:rPr>
        <w:t xml:space="preserve">Mgr. </w:t>
      </w:r>
      <w:r w:rsidR="003D286B">
        <w:rPr>
          <w:rFonts w:asciiTheme="majorHAnsi" w:hAnsiTheme="majorHAnsi" w:cstheme="majorHAnsi"/>
          <w:b/>
          <w:bCs/>
        </w:rPr>
        <w:t>Tomáš</w:t>
      </w:r>
      <w:r w:rsidRPr="001860E2">
        <w:rPr>
          <w:rFonts w:asciiTheme="majorHAnsi" w:hAnsiTheme="majorHAnsi" w:cstheme="majorHAnsi"/>
          <w:b/>
          <w:bCs/>
        </w:rPr>
        <w:t xml:space="preserve"> </w:t>
      </w:r>
      <w:r w:rsidR="003D286B">
        <w:rPr>
          <w:rFonts w:asciiTheme="majorHAnsi" w:hAnsiTheme="majorHAnsi" w:cstheme="majorHAnsi"/>
          <w:b/>
          <w:bCs/>
        </w:rPr>
        <w:t>Větrovský</w:t>
      </w:r>
      <w:r w:rsidRPr="001860E2">
        <w:rPr>
          <w:rFonts w:asciiTheme="majorHAnsi" w:hAnsiTheme="majorHAnsi" w:cstheme="majorHAnsi"/>
          <w:b/>
          <w:bCs/>
        </w:rPr>
        <w:t>, Ph.D</w:t>
      </w:r>
      <w:r>
        <w:rPr>
          <w:rFonts w:asciiTheme="majorHAnsi" w:hAnsiTheme="majorHAnsi" w:cstheme="majorHAnsi"/>
          <w:b/>
          <w:bCs/>
        </w:rPr>
        <w:t>.</w:t>
      </w:r>
      <w:r w:rsidRPr="001860E2">
        <w:rPr>
          <w:rFonts w:asciiTheme="majorHAnsi" w:hAnsiTheme="majorHAnsi" w:cstheme="majorHAnsi"/>
        </w:rPr>
        <w:t>,</w:t>
      </w:r>
      <w:r w:rsidRPr="001860E2">
        <w:rPr>
          <w:rFonts w:asciiTheme="majorHAnsi" w:hAnsiTheme="majorHAnsi" w:cstheme="majorHAnsi"/>
          <w:b/>
          <w:bCs/>
        </w:rPr>
        <w:t xml:space="preserve"> </w:t>
      </w:r>
      <w:r w:rsidR="003D286B" w:rsidRPr="00CC6340">
        <w:t>Mikrobiologický ústav AV ČR</w:t>
      </w:r>
    </w:p>
    <w:p w14:paraId="3706132F" w14:textId="413BF5A2" w:rsidR="00BC6B77" w:rsidRPr="003D286B" w:rsidRDefault="00BC6B77" w:rsidP="001860E2">
      <w:pPr>
        <w:rPr>
          <w:rFonts w:asciiTheme="majorHAnsi" w:hAnsiTheme="majorHAnsi" w:cstheme="majorHAnsi"/>
        </w:rPr>
      </w:pPr>
      <w:r w:rsidRPr="003D286B">
        <w:rPr>
          <w:rFonts w:asciiTheme="majorHAnsi" w:hAnsiTheme="majorHAnsi" w:cstheme="majorHAnsi"/>
          <w:i/>
          <w:iCs/>
        </w:rPr>
        <w:t xml:space="preserve">projekt: </w:t>
      </w:r>
      <w:r w:rsidR="003D286B" w:rsidRPr="003D286B">
        <w:rPr>
          <w:rFonts w:asciiTheme="majorHAnsi" w:hAnsiTheme="majorHAnsi" w:cstheme="majorHAnsi"/>
          <w:i/>
          <w:iCs/>
        </w:rPr>
        <w:t>Economically important fungi and organisms: distribution, diversity and human effects</w:t>
      </w:r>
    </w:p>
    <w:p w14:paraId="05A9968A" w14:textId="75B131A7" w:rsidR="003D286B" w:rsidRPr="00CC6340" w:rsidRDefault="003D286B" w:rsidP="003D286B">
      <w:pPr>
        <w:spacing w:line="259" w:lineRule="auto"/>
      </w:pPr>
      <w:r w:rsidRPr="00CC6340">
        <w:t>Vědci zmapovali neviditelný svět půdních hub, který zásadně ovlivňuje úrodnost půdy, zdraví krajiny i produkci potravin. Oceněný projekt propojil moderní DNA analýzy, bioinformatiku a databázi GlobalFungi a přinesl nové poznatky o tom, jak se houby mění pod vlivem člověka a klimatu.</w:t>
      </w:r>
      <w:r w:rsidR="006839B1">
        <w:t xml:space="preserve"> Do dneška bylo popsáno okolo </w:t>
      </w:r>
      <w:r w:rsidR="00D5360E">
        <w:t>150–200</w:t>
      </w:r>
      <w:r w:rsidR="006839B1">
        <w:t xml:space="preserve"> tisíc hub. Nově vědci odhadli, že jich může být až </w:t>
      </w:r>
      <w:r w:rsidR="00AD035D">
        <w:t>šest</w:t>
      </w:r>
      <w:r w:rsidR="006839B1">
        <w:t xml:space="preserve"> mili</w:t>
      </w:r>
      <w:r w:rsidR="00AD035D">
        <w:t>o</w:t>
      </w:r>
      <w:r w:rsidR="006839B1">
        <w:t xml:space="preserve">nů. </w:t>
      </w:r>
    </w:p>
    <w:p w14:paraId="401F37ED" w14:textId="38E458AE" w:rsidR="00BC6B77" w:rsidRDefault="00BC6B77" w:rsidP="00BC6B77"/>
    <w:p w14:paraId="24EEF591" w14:textId="77777777" w:rsidR="007B12E7" w:rsidRDefault="007051E2" w:rsidP="00BC6B77">
      <w:pPr>
        <w:rPr>
          <w:rFonts w:asciiTheme="majorHAnsi" w:hAnsiTheme="majorHAnsi" w:cstheme="majorHAnsi"/>
        </w:rPr>
      </w:pPr>
      <w:r w:rsidRPr="007B12E7">
        <w:rPr>
          <w:rFonts w:asciiTheme="majorHAnsi" w:hAnsiTheme="majorHAnsi" w:cstheme="majorHAnsi"/>
          <w:b/>
          <w:bCs/>
        </w:rPr>
        <w:t>Mediakit:</w:t>
      </w:r>
      <w:r>
        <w:rPr>
          <w:rFonts w:asciiTheme="majorHAnsi" w:hAnsiTheme="majorHAnsi" w:cstheme="majorHAnsi"/>
        </w:rPr>
        <w:t xml:space="preserve"> </w:t>
      </w:r>
    </w:p>
    <w:p w14:paraId="527D0A01" w14:textId="5B7E53FF" w:rsidR="007051E2" w:rsidRPr="00D02AF7" w:rsidRDefault="00EC7EEA" w:rsidP="00BC6B77">
      <w:pPr>
        <w:rPr>
          <w:rFonts w:asciiTheme="majorHAnsi" w:hAnsiTheme="majorHAnsi" w:cstheme="majorHAnsi"/>
        </w:rPr>
      </w:pPr>
      <w:r w:rsidRPr="00EC7EEA">
        <w:rPr>
          <w:rFonts w:asciiTheme="majorHAnsi" w:hAnsiTheme="majorHAnsi" w:cstheme="majorHAnsi"/>
        </w:rPr>
        <w:t>https://gacr.cz/cp-202</w:t>
      </w:r>
      <w:r w:rsidR="003D286B">
        <w:rPr>
          <w:rFonts w:asciiTheme="majorHAnsi" w:hAnsiTheme="majorHAnsi" w:cstheme="majorHAnsi"/>
        </w:rPr>
        <w:t>6</w:t>
      </w:r>
      <w:r w:rsidRPr="00EC7EEA">
        <w:rPr>
          <w:rFonts w:asciiTheme="majorHAnsi" w:hAnsiTheme="majorHAnsi" w:cstheme="majorHAnsi"/>
        </w:rPr>
        <w:t xml:space="preserve">-podklady/ </w:t>
      </w:r>
      <w:r w:rsidR="0039616D">
        <w:rPr>
          <w:rFonts w:asciiTheme="majorHAnsi" w:hAnsiTheme="majorHAnsi" w:cstheme="majorHAnsi"/>
        </w:rPr>
        <w:t>(heslo: CenaGACR)</w:t>
      </w:r>
    </w:p>
    <w:p w14:paraId="08B1448F" w14:textId="77777777" w:rsidR="00BC6B77" w:rsidRPr="00FD6CB4" w:rsidRDefault="00BC6B77" w:rsidP="00BC6B77">
      <w:pPr>
        <w:rPr>
          <w:rFonts w:asciiTheme="majorHAnsi" w:hAnsiTheme="majorHAnsi" w:cstheme="majorHAnsi"/>
          <w:b/>
        </w:rPr>
      </w:pPr>
      <w:r w:rsidRPr="00FD6CB4">
        <w:rPr>
          <w:rFonts w:asciiTheme="majorHAnsi" w:hAnsiTheme="majorHAnsi" w:cstheme="majorHAnsi"/>
          <w:b/>
        </w:rPr>
        <w:t>Kontakty:</w:t>
      </w:r>
    </w:p>
    <w:p w14:paraId="77FC0F0C" w14:textId="7B438145" w:rsidR="00BC6B77" w:rsidRDefault="00BC6B77" w:rsidP="00BC6B7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Mgr. Renata Třísková: +420 603 309 316, </w:t>
      </w:r>
      <w:hyperlink r:id="rId8" w:history="1">
        <w:r w:rsidRPr="00F673D4">
          <w:rPr>
            <w:rStyle w:val="Hypertextovodkaz"/>
            <w:rFonts w:asciiTheme="majorHAnsi" w:hAnsiTheme="majorHAnsi" w:cstheme="majorHAnsi"/>
          </w:rPr>
          <w:t>renata.triskova@gacr.cz</w:t>
        </w:r>
      </w:hyperlink>
    </w:p>
    <w:p w14:paraId="45E05103" w14:textId="0BDF49B0" w:rsidR="0012492D" w:rsidRDefault="00BC6B77" w:rsidP="00BC6B77">
      <w:pPr>
        <w:rPr>
          <w:rStyle w:val="Hypertextovodkaz"/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Mgr. Vojtěch Janů, Ph.D.: </w:t>
      </w:r>
      <w:r w:rsidRPr="00FD6CB4">
        <w:rPr>
          <w:rFonts w:asciiTheme="majorHAnsi" w:hAnsiTheme="majorHAnsi" w:cstheme="majorHAnsi"/>
        </w:rPr>
        <w:t>+420</w:t>
      </w:r>
      <w:r>
        <w:rPr>
          <w:rFonts w:asciiTheme="majorHAnsi" w:hAnsiTheme="majorHAnsi" w:cstheme="majorHAnsi"/>
        </w:rPr>
        <w:t xml:space="preserve"> </w:t>
      </w:r>
      <w:r w:rsidRPr="00FD6CB4">
        <w:rPr>
          <w:rFonts w:asciiTheme="majorHAnsi" w:hAnsiTheme="majorHAnsi" w:cstheme="majorHAnsi"/>
        </w:rPr>
        <w:t>733 690</w:t>
      </w:r>
      <w:r>
        <w:rPr>
          <w:rFonts w:asciiTheme="majorHAnsi" w:hAnsiTheme="majorHAnsi" w:cstheme="majorHAnsi"/>
        </w:rPr>
        <w:t> </w:t>
      </w:r>
      <w:r w:rsidRPr="00FD6CB4">
        <w:rPr>
          <w:rFonts w:asciiTheme="majorHAnsi" w:hAnsiTheme="majorHAnsi" w:cstheme="majorHAnsi"/>
        </w:rPr>
        <w:t>777</w:t>
      </w:r>
      <w:r>
        <w:rPr>
          <w:rFonts w:asciiTheme="majorHAnsi" w:hAnsiTheme="majorHAnsi" w:cstheme="majorHAnsi"/>
        </w:rPr>
        <w:t xml:space="preserve">, </w:t>
      </w:r>
      <w:hyperlink r:id="rId9" w:history="1">
        <w:r w:rsidR="003D286B" w:rsidRPr="006D29DE">
          <w:rPr>
            <w:rStyle w:val="Hypertextovodkaz"/>
            <w:rFonts w:asciiTheme="majorHAnsi" w:hAnsiTheme="majorHAnsi" w:cstheme="majorHAnsi"/>
          </w:rPr>
          <w:t>vojtech.janu@gacr.cz</w:t>
        </w:r>
      </w:hyperlink>
      <w:r w:rsidR="003D286B">
        <w:rPr>
          <w:rFonts w:asciiTheme="majorHAnsi" w:hAnsiTheme="majorHAnsi" w:cstheme="majorHAnsi"/>
        </w:rPr>
        <w:t xml:space="preserve"> </w:t>
      </w:r>
    </w:p>
    <w:p w14:paraId="5B5CB426" w14:textId="498F1F83" w:rsidR="007051E2" w:rsidRPr="00BC6B77" w:rsidRDefault="007051E2" w:rsidP="00BC6B77">
      <w:pPr>
        <w:rPr>
          <w:rFonts w:asciiTheme="majorHAnsi" w:hAnsiTheme="majorHAnsi" w:cstheme="majorHAnsi"/>
        </w:rPr>
      </w:pPr>
    </w:p>
    <w:sectPr w:rsidR="007051E2" w:rsidRPr="00BC6B7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29466" w14:textId="77777777" w:rsidR="00CE3011" w:rsidRDefault="00CE3011" w:rsidP="0031270F">
      <w:pPr>
        <w:spacing w:after="0" w:line="240" w:lineRule="auto"/>
      </w:pPr>
      <w:r>
        <w:separator/>
      </w:r>
    </w:p>
  </w:endnote>
  <w:endnote w:type="continuationSeparator" w:id="0">
    <w:p w14:paraId="21338750" w14:textId="77777777" w:rsidR="00CE3011" w:rsidRDefault="00CE3011" w:rsidP="00312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95085" w14:textId="6964EF06" w:rsidR="0031270F" w:rsidRDefault="0031270F">
    <w:pPr>
      <w:pStyle w:val="Zpat"/>
    </w:pPr>
  </w:p>
  <w:p w14:paraId="0707585A" w14:textId="6032AA9F" w:rsidR="0031270F" w:rsidRDefault="00856AD0">
    <w:pPr>
      <w:pStyle w:val="Zpat"/>
    </w:pPr>
    <w:r w:rsidRPr="00D02650">
      <w:rPr>
        <w:noProof/>
        <w:lang w:eastAsia="cs-CZ"/>
      </w:rPr>
      <w:drawing>
        <wp:anchor distT="0" distB="0" distL="114300" distR="114300" simplePos="0" relativeHeight="251666432" behindDoc="1" locked="0" layoutInCell="1" allowOverlap="1" wp14:anchorId="69B5BF65" wp14:editId="49008001">
          <wp:simplePos x="0" y="0"/>
          <wp:positionH relativeFrom="margin">
            <wp:posOffset>-1127125</wp:posOffset>
          </wp:positionH>
          <wp:positionV relativeFrom="paragraph">
            <wp:posOffset>181610</wp:posOffset>
          </wp:positionV>
          <wp:extent cx="7866000" cy="1182735"/>
          <wp:effectExtent l="0" t="0" r="0" b="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331"/>
                  <a:stretch/>
                </pic:blipFill>
                <pic:spPr bwMode="auto">
                  <a:xfrm>
                    <a:off x="0" y="0"/>
                    <a:ext cx="7866000" cy="11827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2650" w:rsidRPr="00D02650"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4AFF2F5A" wp14:editId="081753FC">
          <wp:simplePos x="0" y="0"/>
          <wp:positionH relativeFrom="column">
            <wp:posOffset>376555</wp:posOffset>
          </wp:positionH>
          <wp:positionV relativeFrom="paragraph">
            <wp:posOffset>259715</wp:posOffset>
          </wp:positionV>
          <wp:extent cx="5043170" cy="145415"/>
          <wp:effectExtent l="0" t="0" r="5080" b="6985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3170" cy="145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A72D6" w14:textId="77777777" w:rsidR="00CE3011" w:rsidRDefault="00CE3011" w:rsidP="0031270F">
      <w:pPr>
        <w:spacing w:after="0" w:line="240" w:lineRule="auto"/>
      </w:pPr>
      <w:r>
        <w:separator/>
      </w:r>
    </w:p>
  </w:footnote>
  <w:footnote w:type="continuationSeparator" w:id="0">
    <w:p w14:paraId="2D0C197B" w14:textId="77777777" w:rsidR="00CE3011" w:rsidRDefault="00CE3011" w:rsidP="00312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2125D" w14:textId="4CA1E93E" w:rsidR="0031270F" w:rsidRDefault="001C3A21">
    <w:pPr>
      <w:pStyle w:val="Zhlav"/>
    </w:pPr>
    <w:r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335FB7" wp14:editId="5971F91E">
          <wp:simplePos x="0" y="0"/>
          <wp:positionH relativeFrom="margin">
            <wp:posOffset>22713</wp:posOffset>
          </wp:positionH>
          <wp:positionV relativeFrom="paragraph">
            <wp:posOffset>7620</wp:posOffset>
          </wp:positionV>
          <wp:extent cx="1920240" cy="660400"/>
          <wp:effectExtent l="0" t="0" r="3810" b="635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49C2EF9" w14:textId="09563E55" w:rsidR="0031270F" w:rsidRDefault="0031270F">
    <w:pPr>
      <w:pStyle w:val="Zhlav"/>
    </w:pPr>
  </w:p>
  <w:p w14:paraId="6E79A5E4" w14:textId="77777777" w:rsidR="0031270F" w:rsidRDefault="0031270F">
    <w:pPr>
      <w:pStyle w:val="Zhlav"/>
    </w:pPr>
  </w:p>
  <w:p w14:paraId="1A37E66A" w14:textId="27EB4FDC" w:rsidR="0031270F" w:rsidRDefault="0031270F">
    <w:pPr>
      <w:pStyle w:val="Zhlav"/>
    </w:pPr>
  </w:p>
  <w:p w14:paraId="09636AD7" w14:textId="77777777" w:rsidR="0031270F" w:rsidRDefault="0031270F">
    <w:pPr>
      <w:pStyle w:val="Zhlav"/>
    </w:pPr>
  </w:p>
  <w:p w14:paraId="6F61286B" w14:textId="77777777" w:rsidR="0031270F" w:rsidRDefault="0031270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020C4"/>
    <w:multiLevelType w:val="hybridMultilevel"/>
    <w:tmpl w:val="86EED0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83A93"/>
    <w:multiLevelType w:val="hybridMultilevel"/>
    <w:tmpl w:val="CB2E498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F766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57816064">
    <w:abstractNumId w:val="0"/>
  </w:num>
  <w:num w:numId="2" w16cid:durableId="543365834">
    <w:abstractNumId w:val="2"/>
  </w:num>
  <w:num w:numId="3" w16cid:durableId="1109548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70F"/>
    <w:rsid w:val="000132FE"/>
    <w:rsid w:val="00014435"/>
    <w:rsid w:val="00044148"/>
    <w:rsid w:val="00075A20"/>
    <w:rsid w:val="000B2E7F"/>
    <w:rsid w:val="000C358F"/>
    <w:rsid w:val="000D1D99"/>
    <w:rsid w:val="00100D2A"/>
    <w:rsid w:val="00110881"/>
    <w:rsid w:val="00115589"/>
    <w:rsid w:val="0012492D"/>
    <w:rsid w:val="00166C19"/>
    <w:rsid w:val="00174E89"/>
    <w:rsid w:val="00185FD8"/>
    <w:rsid w:val="001860E2"/>
    <w:rsid w:val="001A726D"/>
    <w:rsid w:val="001B5B98"/>
    <w:rsid w:val="001C0890"/>
    <w:rsid w:val="001C0FC3"/>
    <w:rsid w:val="001C2640"/>
    <w:rsid w:val="001C3A21"/>
    <w:rsid w:val="001C6A84"/>
    <w:rsid w:val="001C6AFD"/>
    <w:rsid w:val="001F12B1"/>
    <w:rsid w:val="002D3BF2"/>
    <w:rsid w:val="002E0BB0"/>
    <w:rsid w:val="002E1C1C"/>
    <w:rsid w:val="0031270F"/>
    <w:rsid w:val="003550B5"/>
    <w:rsid w:val="003774A8"/>
    <w:rsid w:val="0038733F"/>
    <w:rsid w:val="0039616D"/>
    <w:rsid w:val="003D286B"/>
    <w:rsid w:val="003D70AE"/>
    <w:rsid w:val="003E326C"/>
    <w:rsid w:val="00402951"/>
    <w:rsid w:val="0040546B"/>
    <w:rsid w:val="00407FA3"/>
    <w:rsid w:val="0041070A"/>
    <w:rsid w:val="0041585E"/>
    <w:rsid w:val="00470911"/>
    <w:rsid w:val="00471A11"/>
    <w:rsid w:val="00474D4A"/>
    <w:rsid w:val="004B1F65"/>
    <w:rsid w:val="004E3235"/>
    <w:rsid w:val="00520FEF"/>
    <w:rsid w:val="00550C4D"/>
    <w:rsid w:val="005720A2"/>
    <w:rsid w:val="005C06B9"/>
    <w:rsid w:val="005C5943"/>
    <w:rsid w:val="005C742A"/>
    <w:rsid w:val="005D50F6"/>
    <w:rsid w:val="005E1CB0"/>
    <w:rsid w:val="00622822"/>
    <w:rsid w:val="00622E76"/>
    <w:rsid w:val="00623E21"/>
    <w:rsid w:val="006839B1"/>
    <w:rsid w:val="006954C6"/>
    <w:rsid w:val="006C3F82"/>
    <w:rsid w:val="007051E2"/>
    <w:rsid w:val="00715376"/>
    <w:rsid w:val="00733138"/>
    <w:rsid w:val="007416F2"/>
    <w:rsid w:val="00742856"/>
    <w:rsid w:val="00751682"/>
    <w:rsid w:val="00772532"/>
    <w:rsid w:val="007A43CE"/>
    <w:rsid w:val="007B00D7"/>
    <w:rsid w:val="007B12E7"/>
    <w:rsid w:val="007B41CE"/>
    <w:rsid w:val="007B66A8"/>
    <w:rsid w:val="007D6908"/>
    <w:rsid w:val="00805F4B"/>
    <w:rsid w:val="0084202F"/>
    <w:rsid w:val="00856AD0"/>
    <w:rsid w:val="00875F45"/>
    <w:rsid w:val="00882E88"/>
    <w:rsid w:val="00885CB7"/>
    <w:rsid w:val="008A14D0"/>
    <w:rsid w:val="008D7F44"/>
    <w:rsid w:val="00902169"/>
    <w:rsid w:val="0090417A"/>
    <w:rsid w:val="009675FD"/>
    <w:rsid w:val="00974DD5"/>
    <w:rsid w:val="009B603D"/>
    <w:rsid w:val="009C1F05"/>
    <w:rsid w:val="009F602C"/>
    <w:rsid w:val="00A05719"/>
    <w:rsid w:val="00A10F32"/>
    <w:rsid w:val="00A24107"/>
    <w:rsid w:val="00A316B3"/>
    <w:rsid w:val="00A34CF6"/>
    <w:rsid w:val="00A34D87"/>
    <w:rsid w:val="00A7062B"/>
    <w:rsid w:val="00A944F3"/>
    <w:rsid w:val="00A95052"/>
    <w:rsid w:val="00AA101E"/>
    <w:rsid w:val="00AA4CD9"/>
    <w:rsid w:val="00AB3EFD"/>
    <w:rsid w:val="00AD035D"/>
    <w:rsid w:val="00AE147A"/>
    <w:rsid w:val="00AF705D"/>
    <w:rsid w:val="00B01E54"/>
    <w:rsid w:val="00B116E7"/>
    <w:rsid w:val="00B2409A"/>
    <w:rsid w:val="00B47F8B"/>
    <w:rsid w:val="00B7511A"/>
    <w:rsid w:val="00B96C09"/>
    <w:rsid w:val="00BB3258"/>
    <w:rsid w:val="00BB7AB1"/>
    <w:rsid w:val="00BC6B77"/>
    <w:rsid w:val="00BF6399"/>
    <w:rsid w:val="00C044BD"/>
    <w:rsid w:val="00C10DA8"/>
    <w:rsid w:val="00C13EAE"/>
    <w:rsid w:val="00C50DDE"/>
    <w:rsid w:val="00C57B4E"/>
    <w:rsid w:val="00C67A60"/>
    <w:rsid w:val="00CA6790"/>
    <w:rsid w:val="00CC6A0A"/>
    <w:rsid w:val="00CE3011"/>
    <w:rsid w:val="00D02650"/>
    <w:rsid w:val="00D31090"/>
    <w:rsid w:val="00D5360E"/>
    <w:rsid w:val="00D7377D"/>
    <w:rsid w:val="00D75DBA"/>
    <w:rsid w:val="00D909D4"/>
    <w:rsid w:val="00DC68B4"/>
    <w:rsid w:val="00DF2CBE"/>
    <w:rsid w:val="00DF694E"/>
    <w:rsid w:val="00E13FEF"/>
    <w:rsid w:val="00E34C24"/>
    <w:rsid w:val="00E70DB4"/>
    <w:rsid w:val="00E70F26"/>
    <w:rsid w:val="00E71161"/>
    <w:rsid w:val="00EC7EEA"/>
    <w:rsid w:val="00EF2D9B"/>
    <w:rsid w:val="00F125A8"/>
    <w:rsid w:val="00F37F02"/>
    <w:rsid w:val="00F676C1"/>
    <w:rsid w:val="00F70D74"/>
    <w:rsid w:val="00F82AF5"/>
    <w:rsid w:val="00F95384"/>
    <w:rsid w:val="00FB6B33"/>
    <w:rsid w:val="00FB6FB4"/>
    <w:rsid w:val="00FC7AD4"/>
    <w:rsid w:val="00FE009C"/>
    <w:rsid w:val="00FE33C3"/>
    <w:rsid w:val="00FF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A8CC4"/>
  <w15:chartTrackingRefBased/>
  <w15:docId w15:val="{8518A1E1-CACE-4447-B7DC-943327C9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70AE"/>
    <w:pPr>
      <w:spacing w:after="200" w:line="276" w:lineRule="auto"/>
      <w:jc w:val="both"/>
    </w:pPr>
    <w:rPr>
      <w:rFonts w:ascii="Calibri Light" w:hAnsi="Calibri Light"/>
    </w:rPr>
  </w:style>
  <w:style w:type="paragraph" w:styleId="Nadpis1">
    <w:name w:val="heading 1"/>
    <w:basedOn w:val="Normln"/>
    <w:next w:val="Normln"/>
    <w:link w:val="Nadpis1Char"/>
    <w:uiPriority w:val="9"/>
    <w:qFormat/>
    <w:rsid w:val="003D70AE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color w:val="000000" w:themeColor="tex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D70AE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000000" w:themeColor="text1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270F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ZhlavChar">
    <w:name w:val="Záhlaví Char"/>
    <w:basedOn w:val="Standardnpsmoodstavce"/>
    <w:link w:val="Zhlav"/>
    <w:uiPriority w:val="99"/>
    <w:rsid w:val="0031270F"/>
  </w:style>
  <w:style w:type="paragraph" w:styleId="Zpat">
    <w:name w:val="footer"/>
    <w:basedOn w:val="Normln"/>
    <w:link w:val="ZpatChar"/>
    <w:uiPriority w:val="99"/>
    <w:unhideWhenUsed/>
    <w:rsid w:val="0031270F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ZpatChar">
    <w:name w:val="Zápatí Char"/>
    <w:basedOn w:val="Standardnpsmoodstavce"/>
    <w:link w:val="Zpat"/>
    <w:uiPriority w:val="99"/>
    <w:rsid w:val="0031270F"/>
  </w:style>
  <w:style w:type="character" w:styleId="Hypertextovodkaz">
    <w:name w:val="Hyperlink"/>
    <w:basedOn w:val="Standardnpsmoodstavce"/>
    <w:uiPriority w:val="99"/>
    <w:unhideWhenUsed/>
    <w:rsid w:val="005C06B9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2492D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3D70AE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D70AE"/>
    <w:rPr>
      <w:rFonts w:eastAsiaTheme="majorEastAsia" w:cstheme="majorBidi"/>
      <w:b/>
      <w:color w:val="000000" w:themeColor="text1"/>
      <w:sz w:val="28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B751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7511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7511A"/>
    <w:rPr>
      <w:rFonts w:ascii="Calibri Light" w:hAnsi="Calibri Light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51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511A"/>
    <w:rPr>
      <w:rFonts w:ascii="Calibri Light" w:hAnsi="Calibri Light"/>
      <w:b/>
      <w:bCs/>
      <w:sz w:val="20"/>
      <w:szCs w:val="20"/>
    </w:rPr>
  </w:style>
  <w:style w:type="character" w:customStyle="1" w:styleId="cf01">
    <w:name w:val="cf01"/>
    <w:basedOn w:val="Standardnpsmoodstavce"/>
    <w:rsid w:val="00BC6B77"/>
    <w:rPr>
      <w:rFonts w:ascii="Segoe UI" w:hAnsi="Segoe UI" w:cs="Segoe UI" w:hint="default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7B12E7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622E76"/>
    <w:pPr>
      <w:spacing w:after="0" w:line="240" w:lineRule="auto"/>
    </w:pPr>
    <w:rPr>
      <w:rFonts w:ascii="Calibri Light" w:hAnsi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triskova@ga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ojtech.janu@gacr.cz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CE8E8-608C-4311-9A50-0091ACB7C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950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Zemek</dc:creator>
  <cp:keywords/>
  <dc:description/>
  <cp:lastModifiedBy>Renata Třísková</cp:lastModifiedBy>
  <cp:revision>3</cp:revision>
  <cp:lastPrinted>2026-09-24T13:30:00Z</cp:lastPrinted>
  <dcterms:created xsi:type="dcterms:W3CDTF">2026-09-25T05:31:00Z</dcterms:created>
  <dcterms:modified xsi:type="dcterms:W3CDTF">2026-09-25T05:32:00Z</dcterms:modified>
</cp:coreProperties>
</file>